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1D8582FD"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2A6CC5">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3961D5"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3961D5"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3961D5">
        <w:rPr>
          <w:rFonts w:asciiTheme="minorHAnsi" w:eastAsiaTheme="minorEastAsia" w:hAnsiTheme="minorHAnsi" w:cstheme="minorBidi"/>
          <w:b/>
          <w:bCs/>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4D7BBA2A" w14:textId="386948D4" w:rsidR="00E03951" w:rsidRPr="00C879DC" w:rsidRDefault="0027637B" w:rsidP="00E03951">
      <w:pPr>
        <w:pStyle w:val="Titre2"/>
        <w:rPr>
          <w:bCs/>
        </w:rPr>
      </w:pPr>
      <w:r>
        <w:rPr>
          <w:bCs/>
        </w:rPr>
        <w:t>Environnement technique</w:t>
      </w:r>
    </w:p>
    <w:p w14:paraId="147960FB" w14:textId="5105D915" w:rsidR="0027637B" w:rsidRPr="003961D5" w:rsidRDefault="0027637B" w:rsidP="0027637B">
      <w:pPr>
        <w:pStyle w:val="paragraph"/>
        <w:numPr>
          <w:ilvl w:val="0"/>
          <w:numId w:val="29"/>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Environ ~1</w:t>
      </w:r>
      <w:r w:rsidR="00C91AEA" w:rsidRPr="003961D5">
        <w:rPr>
          <w:rFonts w:asciiTheme="minorHAnsi" w:eastAsiaTheme="minorEastAsia" w:hAnsiTheme="minorHAnsi" w:cstheme="minorBidi"/>
          <w:sz w:val="22"/>
          <w:lang w:eastAsia="en-US"/>
        </w:rPr>
        <w:t>5</w:t>
      </w:r>
      <w:r w:rsidRPr="003961D5">
        <w:rPr>
          <w:rFonts w:asciiTheme="minorHAnsi" w:eastAsiaTheme="minorEastAsia" w:hAnsiTheme="minorHAnsi" w:cstheme="minorBidi"/>
          <w:sz w:val="22"/>
          <w:lang w:eastAsia="en-US"/>
        </w:rPr>
        <w:t xml:space="preserve"> 000 serveurs physiques et virtuels </w:t>
      </w:r>
    </w:p>
    <w:p w14:paraId="0F8A4771" w14:textId="77777777" w:rsidR="0027637B" w:rsidRPr="003961D5" w:rsidRDefault="0027637B" w:rsidP="0027637B">
      <w:pPr>
        <w:pStyle w:val="paragraph"/>
        <w:numPr>
          <w:ilvl w:val="0"/>
          <w:numId w:val="30"/>
        </w:numPr>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Windows</w:t>
      </w:r>
      <w:r w:rsidRPr="003961D5">
        <w:rPr>
          <w:rFonts w:eastAsiaTheme="minorEastAsia"/>
          <w:sz w:val="22"/>
          <w:lang w:eastAsia="en-US"/>
        </w:rPr>
        <w:t> </w:t>
      </w:r>
      <w:r w:rsidRPr="003961D5">
        <w:rPr>
          <w:rFonts w:asciiTheme="minorHAnsi" w:eastAsiaTheme="minorEastAsia" w:hAnsiTheme="minorHAnsi" w:cstheme="minorBidi"/>
          <w:sz w:val="22"/>
          <w:lang w:eastAsia="en-US"/>
        </w:rPr>
        <w:t>: environnements 2008R2 à 2022 </w:t>
      </w:r>
    </w:p>
    <w:p w14:paraId="46E36DC0" w14:textId="77777777" w:rsidR="0027637B" w:rsidRPr="003961D5"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Linux</w:t>
      </w:r>
      <w:r w:rsidRPr="003961D5">
        <w:rPr>
          <w:rFonts w:eastAsiaTheme="minorEastAsia"/>
          <w:sz w:val="22"/>
          <w:lang w:eastAsia="en-US"/>
        </w:rPr>
        <w:t> </w:t>
      </w:r>
      <w:r w:rsidRPr="003961D5">
        <w:rPr>
          <w:rFonts w:asciiTheme="minorHAnsi" w:eastAsiaTheme="minorEastAsia" w:hAnsiTheme="minorHAnsi" w:cstheme="minorBidi"/>
          <w:sz w:val="22"/>
          <w:lang w:eastAsia="en-US"/>
        </w:rPr>
        <w:t xml:space="preserve">: RHEL, Oracle Linux, </w:t>
      </w:r>
      <w:proofErr w:type="spellStart"/>
      <w:r w:rsidRPr="003961D5">
        <w:rPr>
          <w:rFonts w:asciiTheme="minorHAnsi" w:eastAsiaTheme="minorEastAsia" w:hAnsiTheme="minorHAnsi" w:cstheme="minorBidi"/>
          <w:sz w:val="22"/>
          <w:lang w:eastAsia="en-US"/>
        </w:rPr>
        <w:t>Centos</w:t>
      </w:r>
      <w:proofErr w:type="spellEnd"/>
      <w:r w:rsidRPr="003961D5">
        <w:rPr>
          <w:rFonts w:asciiTheme="minorHAnsi" w:eastAsiaTheme="minorEastAsia" w:hAnsiTheme="minorHAnsi" w:cstheme="minorBidi"/>
          <w:sz w:val="22"/>
          <w:lang w:eastAsia="en-US"/>
        </w:rPr>
        <w:t xml:space="preserve"> 7/6/5, Ubuntu LTS 12 à 22 </w:t>
      </w:r>
    </w:p>
    <w:p w14:paraId="1DF64554" w14:textId="77777777" w:rsidR="0027637B" w:rsidRPr="003961D5"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Aix</w:t>
      </w:r>
      <w:r w:rsidRPr="003961D5">
        <w:rPr>
          <w:rFonts w:eastAsiaTheme="minorEastAsia"/>
          <w:sz w:val="22"/>
          <w:lang w:eastAsia="en-US"/>
        </w:rPr>
        <w:t> </w:t>
      </w:r>
      <w:r w:rsidRPr="003961D5">
        <w:rPr>
          <w:rFonts w:asciiTheme="minorHAnsi" w:eastAsiaTheme="minorEastAsia" w:hAnsiTheme="minorHAnsi" w:cstheme="minorBidi"/>
          <w:sz w:val="22"/>
          <w:lang w:eastAsia="en-US"/>
        </w:rPr>
        <w:t>: 7.2/7.1/6.1/5.3 </w:t>
      </w:r>
    </w:p>
    <w:p w14:paraId="0BCE748C" w14:textId="77777777" w:rsidR="0027637B" w:rsidRPr="003961D5"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Virtualisation</w:t>
      </w:r>
      <w:r w:rsidRPr="003961D5">
        <w:rPr>
          <w:rFonts w:eastAsiaTheme="minorEastAsia"/>
          <w:sz w:val="22"/>
          <w:lang w:eastAsia="en-US"/>
        </w:rPr>
        <w:t> </w:t>
      </w:r>
      <w:r w:rsidRPr="003961D5">
        <w:rPr>
          <w:rFonts w:asciiTheme="minorHAnsi" w:eastAsiaTheme="minorEastAsia" w:hAnsiTheme="minorHAnsi" w:cstheme="minorBidi"/>
          <w:sz w:val="22"/>
          <w:lang w:eastAsia="en-US"/>
        </w:rPr>
        <w:t>: VMWare vSphere 6.5/6.7/7.0 </w:t>
      </w:r>
    </w:p>
    <w:p w14:paraId="0A59C7D9" w14:textId="77777777" w:rsidR="0027637B" w:rsidRPr="003961D5"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 xml:space="preserve">Outillage : </w:t>
      </w:r>
      <w:proofErr w:type="spellStart"/>
      <w:r w:rsidRPr="003961D5">
        <w:rPr>
          <w:rFonts w:asciiTheme="minorHAnsi" w:eastAsiaTheme="minorEastAsia" w:hAnsiTheme="minorHAnsi" w:cstheme="minorBidi"/>
          <w:sz w:val="22"/>
          <w:lang w:eastAsia="en-US"/>
        </w:rPr>
        <w:t>vRealize</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VMVare</w:t>
      </w:r>
      <w:proofErr w:type="spellEnd"/>
      <w:r w:rsidRPr="003961D5">
        <w:rPr>
          <w:rFonts w:asciiTheme="minorHAnsi" w:eastAsiaTheme="minorEastAsia" w:hAnsiTheme="minorHAnsi" w:cstheme="minorBidi"/>
          <w:sz w:val="22"/>
          <w:lang w:eastAsia="en-US"/>
        </w:rPr>
        <w:t xml:space="preserve"> Network Insight, </w:t>
      </w:r>
      <w:proofErr w:type="spellStart"/>
      <w:r w:rsidRPr="003961D5">
        <w:rPr>
          <w:rFonts w:asciiTheme="minorHAnsi" w:eastAsiaTheme="minorEastAsia" w:hAnsiTheme="minorHAnsi" w:cstheme="minorBidi"/>
          <w:sz w:val="22"/>
          <w:lang w:eastAsia="en-US"/>
        </w:rPr>
        <w:t>Lansweeper</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Katello</w:t>
      </w:r>
      <w:proofErr w:type="spellEnd"/>
      <w:r w:rsidRPr="003961D5">
        <w:rPr>
          <w:rFonts w:asciiTheme="minorHAnsi" w:eastAsiaTheme="minorEastAsia" w:hAnsiTheme="minorHAnsi" w:cstheme="minorBidi"/>
          <w:sz w:val="22"/>
          <w:lang w:eastAsia="en-US"/>
        </w:rPr>
        <w:t xml:space="preserve"> Foreman, </w:t>
      </w:r>
      <w:proofErr w:type="spellStart"/>
      <w:r w:rsidRPr="003961D5">
        <w:rPr>
          <w:rFonts w:asciiTheme="minorHAnsi" w:eastAsiaTheme="minorEastAsia" w:hAnsiTheme="minorHAnsi" w:cstheme="minorBidi"/>
          <w:sz w:val="22"/>
          <w:lang w:eastAsia="en-US"/>
        </w:rPr>
        <w:t>SpaceWalk</w:t>
      </w:r>
      <w:proofErr w:type="spellEnd"/>
      <w:r w:rsidRPr="003961D5">
        <w:rPr>
          <w:rFonts w:asciiTheme="minorHAnsi" w:eastAsiaTheme="minorEastAsia" w:hAnsiTheme="minorHAnsi" w:cstheme="minorBidi"/>
          <w:sz w:val="22"/>
          <w:lang w:eastAsia="en-US"/>
        </w:rPr>
        <w:t> </w:t>
      </w:r>
    </w:p>
    <w:p w14:paraId="31549105" w14:textId="77777777" w:rsidR="0027637B" w:rsidRPr="003961D5"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 xml:space="preserve">Stockage : </w:t>
      </w:r>
      <w:proofErr w:type="spellStart"/>
      <w:r w:rsidRPr="003961D5">
        <w:rPr>
          <w:rFonts w:asciiTheme="minorHAnsi" w:eastAsiaTheme="minorEastAsia" w:hAnsiTheme="minorHAnsi" w:cstheme="minorBidi"/>
          <w:sz w:val="22"/>
          <w:lang w:eastAsia="en-US"/>
        </w:rPr>
        <w:t>Netapp</w:t>
      </w:r>
      <w:proofErr w:type="spellEnd"/>
      <w:r w:rsidRPr="003961D5">
        <w:rPr>
          <w:rFonts w:asciiTheme="minorHAnsi" w:eastAsiaTheme="minorEastAsia" w:hAnsiTheme="minorHAnsi" w:cstheme="minorBidi"/>
          <w:sz w:val="22"/>
          <w:lang w:eastAsia="en-US"/>
        </w:rPr>
        <w:t>, Pure Storage, Huawei, EMC, infrastructures répliquées et géo-répliquées  </w:t>
      </w:r>
    </w:p>
    <w:p w14:paraId="144C47B5" w14:textId="77777777" w:rsidR="0027637B" w:rsidRPr="003961D5" w:rsidRDefault="0027637B" w:rsidP="0027637B">
      <w:pPr>
        <w:pStyle w:val="paragraph"/>
        <w:numPr>
          <w:ilvl w:val="0"/>
          <w:numId w:val="32"/>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proofErr w:type="gramStart"/>
      <w:r w:rsidRPr="003961D5">
        <w:rPr>
          <w:rFonts w:asciiTheme="minorHAnsi" w:eastAsiaTheme="minorEastAsia" w:hAnsiTheme="minorHAnsi" w:cstheme="minorBidi"/>
          <w:sz w:val="22"/>
          <w:lang w:eastAsia="en-US"/>
        </w:rPr>
        <w:t>SAN :</w:t>
      </w:r>
      <w:proofErr w:type="gramEnd"/>
      <w:r w:rsidRPr="003961D5">
        <w:rPr>
          <w:rFonts w:asciiTheme="minorHAnsi" w:eastAsiaTheme="minorEastAsia" w:hAnsiTheme="minorHAnsi" w:cstheme="minorBidi"/>
          <w:sz w:val="22"/>
          <w:lang w:eastAsia="en-US"/>
        </w:rPr>
        <w:t xml:space="preserve"> Brocade, CISCO  </w:t>
      </w:r>
    </w:p>
    <w:p w14:paraId="4D67AAE4" w14:textId="77777777" w:rsidR="0027637B" w:rsidRPr="003961D5" w:rsidRDefault="0027637B" w:rsidP="0027637B">
      <w:pPr>
        <w:pStyle w:val="paragraph"/>
        <w:numPr>
          <w:ilvl w:val="0"/>
          <w:numId w:val="32"/>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Sauvegardes</w:t>
      </w:r>
      <w:r w:rsidRPr="003961D5">
        <w:rPr>
          <w:rFonts w:eastAsiaTheme="minorEastAsia"/>
          <w:sz w:val="22"/>
          <w:lang w:eastAsia="en-US"/>
        </w:rPr>
        <w:t> </w:t>
      </w:r>
      <w:r w:rsidRPr="003961D5">
        <w:rPr>
          <w:rFonts w:asciiTheme="minorHAnsi" w:eastAsiaTheme="minorEastAsia" w:hAnsiTheme="minorHAnsi" w:cstheme="minorBidi"/>
          <w:sz w:val="22"/>
          <w:lang w:eastAsia="en-US"/>
        </w:rPr>
        <w:t xml:space="preserve">: Veeam/Exagrid, HP </w:t>
      </w:r>
      <w:proofErr w:type="spellStart"/>
      <w:r w:rsidRPr="003961D5">
        <w:rPr>
          <w:rFonts w:asciiTheme="minorHAnsi" w:eastAsiaTheme="minorEastAsia" w:hAnsiTheme="minorHAnsi" w:cstheme="minorBidi"/>
          <w:sz w:val="22"/>
          <w:lang w:eastAsia="en-US"/>
        </w:rPr>
        <w:t>DataProtector</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Commvault</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DataDomain</w:t>
      </w:r>
      <w:proofErr w:type="spellEnd"/>
      <w:r w:rsidRPr="003961D5">
        <w:rPr>
          <w:rFonts w:asciiTheme="minorHAnsi" w:eastAsiaTheme="minorEastAsia" w:hAnsiTheme="minorHAnsi" w:cstheme="minorBidi"/>
          <w:sz w:val="22"/>
          <w:lang w:eastAsia="en-US"/>
        </w:rPr>
        <w:t> </w:t>
      </w:r>
    </w:p>
    <w:p w14:paraId="1D13D940" w14:textId="77777777" w:rsidR="0027637B" w:rsidRPr="003961D5" w:rsidRDefault="0027637B" w:rsidP="0027637B">
      <w:pPr>
        <w:pStyle w:val="paragraph"/>
        <w:numPr>
          <w:ilvl w:val="0"/>
          <w:numId w:val="32"/>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proofErr w:type="spellStart"/>
      <w:r w:rsidRPr="003961D5">
        <w:rPr>
          <w:rFonts w:asciiTheme="minorHAnsi" w:eastAsiaTheme="minorEastAsia" w:hAnsiTheme="minorHAnsi" w:cstheme="minorBidi"/>
          <w:sz w:val="22"/>
          <w:lang w:eastAsia="en-US"/>
        </w:rPr>
        <w:t>Automatisation</w:t>
      </w:r>
      <w:proofErr w:type="spellEnd"/>
      <w:r w:rsidRPr="003961D5">
        <w:rPr>
          <w:rFonts w:asciiTheme="minorHAnsi" w:eastAsiaTheme="minorEastAsia" w:hAnsiTheme="minorHAnsi" w:cstheme="minorBidi"/>
          <w:sz w:val="22"/>
          <w:lang w:eastAsia="en-US"/>
        </w:rPr>
        <w:t xml:space="preserve"> : Ansible/AWX, </w:t>
      </w:r>
      <w:proofErr w:type="spellStart"/>
      <w:r w:rsidRPr="003961D5">
        <w:rPr>
          <w:rFonts w:asciiTheme="minorHAnsi" w:eastAsiaTheme="minorEastAsia" w:hAnsiTheme="minorHAnsi" w:cstheme="minorBidi"/>
          <w:sz w:val="22"/>
          <w:lang w:eastAsia="en-US"/>
        </w:rPr>
        <w:t>Openshift</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OpenNebula</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ManageIQ</w:t>
      </w:r>
      <w:proofErr w:type="spellEnd"/>
      <w:r w:rsidRPr="003961D5">
        <w:rPr>
          <w:rFonts w:asciiTheme="minorHAnsi" w:eastAsiaTheme="minorEastAsia" w:hAnsiTheme="minorHAnsi" w:cstheme="minorBidi"/>
          <w:sz w:val="22"/>
          <w:lang w:eastAsia="en-US"/>
        </w:rPr>
        <w:t xml:space="preserve">, GIT, Scripting (shell, PS, Perl, </w:t>
      </w:r>
      <w:proofErr w:type="spellStart"/>
      <w:r w:rsidRPr="003961D5">
        <w:rPr>
          <w:rFonts w:asciiTheme="minorHAnsi" w:eastAsiaTheme="minorEastAsia" w:hAnsiTheme="minorHAnsi" w:cstheme="minorBidi"/>
          <w:sz w:val="22"/>
          <w:lang w:eastAsia="en-US"/>
        </w:rPr>
        <w:t>Yaml</w:t>
      </w:r>
      <w:proofErr w:type="spellEnd"/>
      <w:r w:rsidRPr="003961D5">
        <w:rPr>
          <w:rFonts w:asciiTheme="minorHAnsi" w:eastAsiaTheme="minorEastAsia" w:hAnsiTheme="minorHAnsi" w:cstheme="minorBidi"/>
          <w:sz w:val="22"/>
          <w:lang w:eastAsia="en-US"/>
        </w:rPr>
        <w:t>, …) </w:t>
      </w:r>
    </w:p>
    <w:p w14:paraId="1D823FB9" w14:textId="77777777" w:rsidR="0027637B" w:rsidRPr="003961D5" w:rsidRDefault="0027637B" w:rsidP="0027637B">
      <w:pPr>
        <w:pStyle w:val="paragraph"/>
        <w:numPr>
          <w:ilvl w:val="0"/>
          <w:numId w:val="33"/>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t>Orchestration</w:t>
      </w:r>
      <w:r w:rsidRPr="003961D5">
        <w:rPr>
          <w:rFonts w:eastAsiaTheme="minorEastAsia"/>
          <w:sz w:val="22"/>
          <w:lang w:eastAsia="en-US"/>
        </w:rPr>
        <w:t> </w:t>
      </w:r>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Openshift</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Openstack</w:t>
      </w:r>
      <w:proofErr w:type="spellEnd"/>
      <w:r w:rsidRPr="003961D5">
        <w:rPr>
          <w:rFonts w:asciiTheme="minorHAnsi" w:eastAsiaTheme="minorEastAsia" w:hAnsiTheme="minorHAnsi" w:cstheme="minorBidi"/>
          <w:sz w:val="22"/>
          <w:lang w:eastAsia="en-US"/>
        </w:rPr>
        <w:t>, Docker Swarm </w:t>
      </w:r>
    </w:p>
    <w:p w14:paraId="28D35D06" w14:textId="77777777" w:rsidR="0027637B" w:rsidRPr="003961D5" w:rsidRDefault="0027637B" w:rsidP="0027637B">
      <w:pPr>
        <w:pStyle w:val="paragraph"/>
        <w:numPr>
          <w:ilvl w:val="0"/>
          <w:numId w:val="33"/>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proofErr w:type="spellStart"/>
      <w:r w:rsidRPr="003961D5">
        <w:rPr>
          <w:rFonts w:asciiTheme="minorHAnsi" w:eastAsiaTheme="minorEastAsia" w:hAnsiTheme="minorHAnsi" w:cstheme="minorBidi"/>
          <w:sz w:val="22"/>
          <w:lang w:eastAsia="en-US"/>
        </w:rPr>
        <w:t>Middlewares</w:t>
      </w:r>
      <w:proofErr w:type="spellEnd"/>
      <w:r w:rsidRPr="003961D5">
        <w:rPr>
          <w:rFonts w:eastAsiaTheme="minorEastAsia"/>
          <w:sz w:val="22"/>
          <w:lang w:eastAsia="en-US"/>
        </w:rPr>
        <w:t> </w:t>
      </w:r>
      <w:r w:rsidRPr="003961D5">
        <w:rPr>
          <w:rFonts w:asciiTheme="minorHAnsi" w:eastAsiaTheme="minorEastAsia" w:hAnsiTheme="minorHAnsi" w:cstheme="minorBidi"/>
          <w:sz w:val="22"/>
          <w:lang w:eastAsia="en-US"/>
        </w:rPr>
        <w:t xml:space="preserve">: Tomcat, </w:t>
      </w:r>
      <w:proofErr w:type="spellStart"/>
      <w:r w:rsidRPr="003961D5">
        <w:rPr>
          <w:rFonts w:asciiTheme="minorHAnsi" w:eastAsiaTheme="minorEastAsia" w:hAnsiTheme="minorHAnsi" w:cstheme="minorBidi"/>
          <w:sz w:val="22"/>
          <w:lang w:eastAsia="en-US"/>
        </w:rPr>
        <w:t>Jboss</w:t>
      </w:r>
      <w:proofErr w:type="spellEnd"/>
      <w:r w:rsidRPr="003961D5">
        <w:rPr>
          <w:rFonts w:asciiTheme="minorHAnsi" w:eastAsiaTheme="minorEastAsia" w:hAnsiTheme="minorHAnsi" w:cstheme="minorBidi"/>
          <w:sz w:val="22"/>
          <w:lang w:eastAsia="en-US"/>
        </w:rPr>
        <w:t xml:space="preserve">, </w:t>
      </w:r>
      <w:proofErr w:type="spellStart"/>
      <w:r w:rsidRPr="003961D5">
        <w:rPr>
          <w:rFonts w:asciiTheme="minorHAnsi" w:eastAsiaTheme="minorEastAsia" w:hAnsiTheme="minorHAnsi" w:cstheme="minorBidi"/>
          <w:sz w:val="22"/>
          <w:lang w:eastAsia="en-US"/>
        </w:rPr>
        <w:t>Wildfly</w:t>
      </w:r>
      <w:proofErr w:type="spellEnd"/>
      <w:r w:rsidRPr="003961D5">
        <w:rPr>
          <w:rFonts w:asciiTheme="minorHAnsi" w:eastAsiaTheme="minorEastAsia" w:hAnsiTheme="minorHAnsi" w:cstheme="minorBidi"/>
          <w:sz w:val="22"/>
          <w:lang w:eastAsia="en-US"/>
        </w:rPr>
        <w:t>, Apache, Nginx, DRBD, HA, Keepalive, ELK, … </w:t>
      </w:r>
    </w:p>
    <w:p w14:paraId="4FA4673A" w14:textId="77777777" w:rsidR="0027637B" w:rsidRPr="003961D5" w:rsidRDefault="0027637B" w:rsidP="0027637B">
      <w:pPr>
        <w:pStyle w:val="paragraph"/>
        <w:numPr>
          <w:ilvl w:val="0"/>
          <w:numId w:val="33"/>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3961D5">
        <w:rPr>
          <w:rFonts w:asciiTheme="minorHAnsi" w:eastAsiaTheme="minorEastAsia" w:hAnsiTheme="minorHAnsi" w:cstheme="minorBidi"/>
          <w:sz w:val="22"/>
          <w:lang w:eastAsia="en-US"/>
        </w:rPr>
        <w:lastRenderedPageBreak/>
        <w:t xml:space="preserve">Base de </w:t>
      </w:r>
      <w:proofErr w:type="spellStart"/>
      <w:proofErr w:type="gramStart"/>
      <w:r w:rsidRPr="003961D5">
        <w:rPr>
          <w:rFonts w:asciiTheme="minorHAnsi" w:eastAsiaTheme="minorEastAsia" w:hAnsiTheme="minorHAnsi" w:cstheme="minorBidi"/>
          <w:sz w:val="22"/>
          <w:lang w:eastAsia="en-US"/>
        </w:rPr>
        <w:t>données</w:t>
      </w:r>
      <w:proofErr w:type="spellEnd"/>
      <w:r w:rsidRPr="003961D5">
        <w:rPr>
          <w:rFonts w:eastAsiaTheme="minorEastAsia"/>
          <w:sz w:val="22"/>
          <w:lang w:eastAsia="en-US"/>
        </w:rPr>
        <w:t> </w:t>
      </w:r>
      <w:r w:rsidRPr="003961D5">
        <w:rPr>
          <w:rFonts w:asciiTheme="minorHAnsi" w:eastAsiaTheme="minorEastAsia" w:hAnsiTheme="minorHAnsi" w:cstheme="minorBidi"/>
          <w:sz w:val="22"/>
          <w:lang w:eastAsia="en-US"/>
        </w:rPr>
        <w:t>:</w:t>
      </w:r>
      <w:proofErr w:type="gramEnd"/>
      <w:r w:rsidRPr="003961D5">
        <w:rPr>
          <w:rFonts w:asciiTheme="minorHAnsi" w:eastAsiaTheme="minorEastAsia" w:hAnsiTheme="minorHAnsi" w:cstheme="minorBidi"/>
          <w:sz w:val="22"/>
          <w:lang w:eastAsia="en-US"/>
        </w:rPr>
        <w:t xml:space="preserve"> MariaDB, Oracle, MSSQL, PostgreSQL, Elastic Search, MongoDB, Cassandra </w:t>
      </w:r>
    </w:p>
    <w:p w14:paraId="34735E85" w14:textId="77777777" w:rsidR="003961D5" w:rsidRPr="003961D5" w:rsidRDefault="0027637B" w:rsidP="003961D5">
      <w:pPr>
        <w:pStyle w:val="paragraph"/>
        <w:numPr>
          <w:ilvl w:val="0"/>
          <w:numId w:val="33"/>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proofErr w:type="gramStart"/>
      <w:r w:rsidRPr="003961D5">
        <w:rPr>
          <w:rFonts w:asciiTheme="minorHAnsi" w:eastAsiaTheme="minorEastAsia" w:hAnsiTheme="minorHAnsi" w:cstheme="minorBidi"/>
          <w:sz w:val="22"/>
          <w:lang w:eastAsia="en-US"/>
        </w:rPr>
        <w:t>Supervision</w:t>
      </w:r>
      <w:r w:rsidRPr="003961D5">
        <w:rPr>
          <w:rFonts w:eastAsiaTheme="minorEastAsia"/>
          <w:sz w:val="22"/>
          <w:lang w:eastAsia="en-US"/>
        </w:rPr>
        <w:t> </w:t>
      </w:r>
      <w:r w:rsidRPr="003961D5">
        <w:rPr>
          <w:rFonts w:asciiTheme="minorHAnsi" w:eastAsiaTheme="minorEastAsia" w:hAnsiTheme="minorHAnsi" w:cstheme="minorBidi"/>
          <w:sz w:val="22"/>
          <w:lang w:eastAsia="en-US"/>
        </w:rPr>
        <w:t>:</w:t>
      </w:r>
      <w:proofErr w:type="gramEnd"/>
      <w:r w:rsidRPr="003961D5">
        <w:rPr>
          <w:rFonts w:asciiTheme="minorHAnsi" w:eastAsiaTheme="minorEastAsia" w:hAnsiTheme="minorHAnsi" w:cstheme="minorBidi"/>
          <w:sz w:val="22"/>
          <w:lang w:eastAsia="en-US"/>
        </w:rPr>
        <w:t xml:space="preserve"> Centreon, Zabbix </w:t>
      </w:r>
    </w:p>
    <w:p w14:paraId="7650418D"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r w:rsidRPr="003961D5">
        <w:rPr>
          <w:rFonts w:asciiTheme="minorHAnsi" w:eastAsiaTheme="minorEastAsia" w:hAnsiTheme="minorHAnsi" w:cstheme="minorBidi"/>
          <w:sz w:val="22"/>
          <w:lang w:eastAsia="en-US"/>
        </w:rPr>
        <w:t>4 Datacenters interconnectés via 10 liaisons redondantes</w:t>
      </w:r>
    </w:p>
    <w:p w14:paraId="1587FC52"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r w:rsidRPr="003961D5">
        <w:rPr>
          <w:rFonts w:asciiTheme="minorHAnsi" w:eastAsiaTheme="minorEastAsia" w:hAnsiTheme="minorHAnsi" w:cstheme="minorBidi"/>
          <w:sz w:val="22"/>
          <w:lang w:eastAsia="en-US"/>
        </w:rPr>
        <w:t>7 accès Internet (5 x FAI et 2 x IX) répartis sur 4 Datacenters avec une bande passante Internet cumulée de 56Gbps</w:t>
      </w:r>
    </w:p>
    <w:p w14:paraId="4C53E0A8"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r w:rsidRPr="003961D5">
        <w:rPr>
          <w:rFonts w:asciiTheme="minorHAnsi" w:eastAsiaTheme="minorEastAsia" w:hAnsiTheme="minorHAnsi" w:cstheme="minorBidi"/>
          <w:sz w:val="22"/>
          <w:lang w:eastAsia="en-US"/>
        </w:rPr>
        <w:t>Près de 15 000 adresses IP publiques IPv4, et plus de 34 Mrd en IPv6, détenues en propre</w:t>
      </w:r>
    </w:p>
    <w:p w14:paraId="54EA13B6"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r w:rsidRPr="003961D5">
        <w:rPr>
          <w:rFonts w:asciiTheme="minorHAnsi" w:eastAsiaTheme="minorEastAsia" w:hAnsiTheme="minorHAnsi" w:cstheme="minorBidi"/>
          <w:sz w:val="22"/>
          <w:lang w:eastAsia="en-US"/>
        </w:rPr>
        <w:t>Environ 100 firewalls déployés en Datacenter</w:t>
      </w:r>
    </w:p>
    <w:p w14:paraId="645F436E"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proofErr w:type="spellStart"/>
      <w:proofErr w:type="gramStart"/>
      <w:r w:rsidRPr="003961D5">
        <w:rPr>
          <w:rFonts w:asciiTheme="minorHAnsi" w:eastAsiaTheme="minorEastAsia" w:hAnsiTheme="minorHAnsi" w:cstheme="minorBidi"/>
          <w:sz w:val="22"/>
          <w:lang w:eastAsia="en-US"/>
        </w:rPr>
        <w:t>Switching</w:t>
      </w:r>
      <w:proofErr w:type="spellEnd"/>
      <w:r w:rsidRPr="003961D5">
        <w:rPr>
          <w:rFonts w:asciiTheme="minorHAnsi" w:eastAsiaTheme="minorEastAsia" w:hAnsiTheme="minorHAnsi" w:cstheme="minorBidi"/>
          <w:sz w:val="22"/>
          <w:lang w:eastAsia="en-US"/>
        </w:rPr>
        <w:t>:</w:t>
      </w:r>
      <w:proofErr w:type="gramEnd"/>
      <w:r w:rsidRPr="003961D5">
        <w:rPr>
          <w:rFonts w:asciiTheme="minorHAnsi" w:eastAsiaTheme="minorEastAsia" w:hAnsiTheme="minorHAnsi" w:cstheme="minorBidi"/>
          <w:sz w:val="22"/>
          <w:lang w:eastAsia="en-US"/>
        </w:rPr>
        <w:t xml:space="preserve"> Juniper / Cisco. Technologies notamment utilisées : EVPN (Juniper) et ACI (Cisco)</w:t>
      </w:r>
    </w:p>
    <w:p w14:paraId="6C0A74B5"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proofErr w:type="spellStart"/>
      <w:proofErr w:type="gramStart"/>
      <w:r w:rsidRPr="003961D5">
        <w:rPr>
          <w:rFonts w:asciiTheme="minorHAnsi" w:eastAsiaTheme="minorEastAsia" w:hAnsiTheme="minorHAnsi" w:cstheme="minorBidi"/>
          <w:sz w:val="22"/>
          <w:lang w:eastAsia="en-US"/>
        </w:rPr>
        <w:t>Routing</w:t>
      </w:r>
      <w:proofErr w:type="spellEnd"/>
      <w:r w:rsidRPr="003961D5">
        <w:rPr>
          <w:rFonts w:asciiTheme="minorHAnsi" w:eastAsiaTheme="minorEastAsia" w:hAnsiTheme="minorHAnsi" w:cstheme="minorBidi"/>
          <w:sz w:val="22"/>
          <w:lang w:eastAsia="en-US"/>
        </w:rPr>
        <w:t>:</w:t>
      </w:r>
      <w:proofErr w:type="gramEnd"/>
      <w:r w:rsidRPr="003961D5">
        <w:rPr>
          <w:rFonts w:asciiTheme="minorHAnsi" w:eastAsiaTheme="minorEastAsia" w:hAnsiTheme="minorHAnsi" w:cstheme="minorBidi"/>
          <w:sz w:val="22"/>
          <w:lang w:eastAsia="en-US"/>
        </w:rPr>
        <w:t xml:space="preserve"> Juniper / Cisco. Technologies notamment utilisées : BGP et OSPF.</w:t>
      </w:r>
    </w:p>
    <w:p w14:paraId="562616D8"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proofErr w:type="spellStart"/>
      <w:r w:rsidRPr="003961D5">
        <w:rPr>
          <w:rFonts w:asciiTheme="minorHAnsi" w:eastAsiaTheme="minorEastAsia" w:hAnsiTheme="minorHAnsi" w:cstheme="minorBidi"/>
          <w:sz w:val="22"/>
          <w:lang w:eastAsia="en-US"/>
        </w:rPr>
        <w:t>Firewalling</w:t>
      </w:r>
      <w:proofErr w:type="spellEnd"/>
      <w:r w:rsidRPr="003961D5">
        <w:rPr>
          <w:rFonts w:asciiTheme="minorHAnsi" w:eastAsiaTheme="minorEastAsia" w:hAnsiTheme="minorHAnsi" w:cstheme="minorBidi"/>
          <w:sz w:val="22"/>
          <w:lang w:eastAsia="en-US"/>
        </w:rPr>
        <w:t xml:space="preserve"> : Fortinet / Check Point / Cisco ASA / F5 / Juniper. Technologies utilisées</w:t>
      </w:r>
      <w:r>
        <w:rPr>
          <w:rFonts w:asciiTheme="minorHAnsi" w:eastAsiaTheme="minorEastAsia" w:hAnsiTheme="minorHAnsi" w:cstheme="minorBidi"/>
          <w:sz w:val="22"/>
          <w:lang w:eastAsia="en-US"/>
        </w:rPr>
        <w:t xml:space="preserve"> </w:t>
      </w:r>
      <w:r w:rsidRPr="003961D5">
        <w:rPr>
          <w:rFonts w:asciiTheme="minorHAnsi" w:eastAsiaTheme="minorEastAsia" w:hAnsiTheme="minorHAnsi" w:cstheme="minorBidi"/>
          <w:sz w:val="22"/>
          <w:lang w:eastAsia="en-US"/>
        </w:rPr>
        <w:t xml:space="preserve">virtualisation de firewalls (VDOM, VSX, </w:t>
      </w:r>
      <w:proofErr w:type="spellStart"/>
      <w:r w:rsidRPr="003961D5">
        <w:rPr>
          <w:rFonts w:asciiTheme="minorHAnsi" w:eastAsiaTheme="minorEastAsia" w:hAnsiTheme="minorHAnsi" w:cstheme="minorBidi"/>
          <w:sz w:val="22"/>
          <w:lang w:eastAsia="en-US"/>
        </w:rPr>
        <w:t>Context</w:t>
      </w:r>
      <w:proofErr w:type="spellEnd"/>
      <w:r w:rsidRPr="003961D5">
        <w:rPr>
          <w:rFonts w:asciiTheme="minorHAnsi" w:eastAsiaTheme="minorEastAsia" w:hAnsiTheme="minorHAnsi" w:cstheme="minorBidi"/>
          <w:sz w:val="22"/>
          <w:lang w:eastAsia="en-US"/>
        </w:rPr>
        <w:t>)</w:t>
      </w:r>
    </w:p>
    <w:p w14:paraId="47CFD764"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proofErr w:type="spellStart"/>
      <w:r w:rsidRPr="003961D5">
        <w:rPr>
          <w:rFonts w:asciiTheme="minorHAnsi" w:eastAsiaTheme="minorEastAsia" w:hAnsiTheme="minorHAnsi" w:cstheme="minorBidi"/>
          <w:sz w:val="22"/>
          <w:lang w:eastAsia="en-US"/>
        </w:rPr>
        <w:t>Load</w:t>
      </w:r>
      <w:proofErr w:type="spellEnd"/>
      <w:r w:rsidRPr="003961D5">
        <w:rPr>
          <w:rFonts w:asciiTheme="minorHAnsi" w:eastAsiaTheme="minorEastAsia" w:hAnsiTheme="minorHAnsi" w:cstheme="minorBidi"/>
          <w:sz w:val="22"/>
          <w:lang w:eastAsia="en-US"/>
        </w:rPr>
        <w:t>-balancing : F5 Big-IP</w:t>
      </w:r>
    </w:p>
    <w:p w14:paraId="572F1A1A" w14:textId="77777777" w:rsidR="003961D5" w:rsidRPr="003961D5" w:rsidRDefault="003961D5" w:rsidP="003961D5">
      <w:pPr>
        <w:pStyle w:val="paragraph"/>
        <w:numPr>
          <w:ilvl w:val="0"/>
          <w:numId w:val="33"/>
        </w:numPr>
        <w:spacing w:before="0" w:beforeAutospacing="0" w:after="0" w:afterAutospacing="0"/>
        <w:ind w:left="1080" w:firstLine="0"/>
        <w:textAlignment w:val="baseline"/>
        <w:rPr>
          <w:lang w:val="en-US"/>
        </w:rPr>
      </w:pPr>
      <w:r w:rsidRPr="003961D5">
        <w:rPr>
          <w:rFonts w:asciiTheme="minorHAnsi" w:eastAsiaTheme="minorEastAsia" w:hAnsiTheme="minorHAnsi" w:cstheme="minorBidi"/>
          <w:sz w:val="22"/>
          <w:lang w:eastAsia="en-US"/>
        </w:rPr>
        <w:t>LAN/WLAN : Cisco (DNA) / Juniper</w:t>
      </w:r>
    </w:p>
    <w:p w14:paraId="4B86099F" w14:textId="37384FFD" w:rsidR="003961D5" w:rsidRPr="003961D5" w:rsidRDefault="003961D5" w:rsidP="003961D5">
      <w:pPr>
        <w:pStyle w:val="paragraph"/>
        <w:numPr>
          <w:ilvl w:val="0"/>
          <w:numId w:val="33"/>
        </w:numPr>
        <w:spacing w:before="0" w:beforeAutospacing="0" w:after="0" w:afterAutospacing="0"/>
        <w:ind w:left="1080" w:firstLine="0"/>
        <w:textAlignment w:val="baseline"/>
        <w:rPr>
          <w:rStyle w:val="normaltextrun"/>
          <w:lang w:val="en-US"/>
        </w:rPr>
      </w:pPr>
      <w:r w:rsidRPr="003961D5">
        <w:rPr>
          <w:rFonts w:asciiTheme="minorHAnsi" w:eastAsiaTheme="minorEastAsia" w:hAnsiTheme="minorHAnsi" w:cstheme="minorBidi"/>
          <w:sz w:val="22"/>
          <w:lang w:eastAsia="en-US"/>
        </w:rPr>
        <w:t xml:space="preserve">Outils : </w:t>
      </w:r>
      <w:proofErr w:type="spellStart"/>
      <w:r w:rsidRPr="003961D5">
        <w:rPr>
          <w:rFonts w:asciiTheme="minorHAnsi" w:eastAsiaTheme="minorEastAsia" w:hAnsiTheme="minorHAnsi" w:cstheme="minorBidi"/>
          <w:sz w:val="22"/>
          <w:lang w:eastAsia="en-US"/>
        </w:rPr>
        <w:t>LibreNMS</w:t>
      </w:r>
      <w:proofErr w:type="spellEnd"/>
      <w:r w:rsidRPr="003961D5">
        <w:rPr>
          <w:rFonts w:asciiTheme="minorHAnsi" w:eastAsiaTheme="minorEastAsia" w:hAnsiTheme="minorHAnsi" w:cstheme="minorBidi"/>
          <w:sz w:val="22"/>
          <w:lang w:eastAsia="en-US"/>
        </w:rPr>
        <w:t xml:space="preserve">, Zabbix, Centreon / </w:t>
      </w:r>
      <w:proofErr w:type="spellStart"/>
      <w:r w:rsidRPr="003961D5">
        <w:rPr>
          <w:rFonts w:asciiTheme="minorHAnsi" w:eastAsiaTheme="minorEastAsia" w:hAnsiTheme="minorHAnsi" w:cstheme="minorBidi"/>
          <w:sz w:val="22"/>
          <w:lang w:eastAsia="en-US"/>
        </w:rPr>
        <w:t>PhPIPAM</w:t>
      </w:r>
      <w:proofErr w:type="spellEnd"/>
      <w:r w:rsidRPr="003961D5">
        <w:rPr>
          <w:rFonts w:asciiTheme="minorHAnsi" w:eastAsiaTheme="minorEastAsia" w:hAnsiTheme="minorHAnsi" w:cstheme="minorBidi"/>
          <w:sz w:val="22"/>
          <w:lang w:eastAsia="en-US"/>
        </w:rPr>
        <w:t xml:space="preserve">, Efficient IP / </w:t>
      </w:r>
      <w:proofErr w:type="spellStart"/>
      <w:r w:rsidRPr="003961D5">
        <w:rPr>
          <w:rFonts w:asciiTheme="minorHAnsi" w:eastAsiaTheme="minorEastAsia" w:hAnsiTheme="minorHAnsi" w:cstheme="minorBidi"/>
          <w:sz w:val="22"/>
          <w:lang w:eastAsia="en-US"/>
        </w:rPr>
        <w:t>Gigamon</w:t>
      </w:r>
      <w:proofErr w:type="spellEnd"/>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25752CC3"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EB15" w14:textId="77777777" w:rsidR="0051513B" w:rsidRDefault="0051513B" w:rsidP="00D15955">
      <w:pPr>
        <w:spacing w:before="0" w:after="0"/>
      </w:pPr>
      <w:r>
        <w:separator/>
      </w:r>
    </w:p>
  </w:endnote>
  <w:endnote w:type="continuationSeparator" w:id="0">
    <w:p w14:paraId="3CC44A58" w14:textId="77777777" w:rsidR="0051513B" w:rsidRDefault="0051513B"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960A" w14:textId="77777777" w:rsidR="0051513B" w:rsidRDefault="0051513B" w:rsidP="00D15955">
      <w:pPr>
        <w:spacing w:before="0" w:after="0"/>
      </w:pPr>
      <w:r>
        <w:separator/>
      </w:r>
    </w:p>
  </w:footnote>
  <w:footnote w:type="continuationSeparator" w:id="0">
    <w:p w14:paraId="67ED2A81" w14:textId="77777777" w:rsidR="0051513B" w:rsidRDefault="0051513B"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5"/>
  </w:num>
  <w:num w:numId="4" w16cid:durableId="1544825230">
    <w:abstractNumId w:val="26"/>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2"/>
  </w:num>
  <w:num w:numId="10" w16cid:durableId="800420314">
    <w:abstractNumId w:val="20"/>
  </w:num>
  <w:num w:numId="11" w16cid:durableId="1949581774">
    <w:abstractNumId w:val="28"/>
  </w:num>
  <w:num w:numId="12" w16cid:durableId="511186015">
    <w:abstractNumId w:val="6"/>
  </w:num>
  <w:num w:numId="13" w16cid:durableId="699168185">
    <w:abstractNumId w:val="5"/>
  </w:num>
  <w:num w:numId="14" w16cid:durableId="1668290195">
    <w:abstractNumId w:val="18"/>
  </w:num>
  <w:num w:numId="15" w16cid:durableId="87581265">
    <w:abstractNumId w:val="30"/>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7"/>
  </w:num>
  <w:num w:numId="21" w16cid:durableId="2126776144">
    <w:abstractNumId w:val="16"/>
  </w:num>
  <w:num w:numId="22" w16cid:durableId="1389185491">
    <w:abstractNumId w:val="14"/>
  </w:num>
  <w:num w:numId="23" w16cid:durableId="1695425394">
    <w:abstractNumId w:val="24"/>
  </w:num>
  <w:num w:numId="24" w16cid:durableId="1953975866">
    <w:abstractNumId w:val="23"/>
  </w:num>
  <w:num w:numId="25" w16cid:durableId="934675959">
    <w:abstractNumId w:val="4"/>
  </w:num>
  <w:num w:numId="26" w16cid:durableId="1141078391">
    <w:abstractNumId w:val="17"/>
  </w:num>
  <w:num w:numId="27" w16cid:durableId="1689062661">
    <w:abstractNumId w:val="31"/>
  </w:num>
  <w:num w:numId="28" w16cid:durableId="1005060983">
    <w:abstractNumId w:val="22"/>
  </w:num>
  <w:num w:numId="29" w16cid:durableId="1136487638">
    <w:abstractNumId w:val="21"/>
  </w:num>
  <w:num w:numId="30" w16cid:durableId="485439542">
    <w:abstractNumId w:val="19"/>
  </w:num>
  <w:num w:numId="31" w16cid:durableId="949974782">
    <w:abstractNumId w:val="29"/>
  </w:num>
  <w:num w:numId="32" w16cid:durableId="775056651">
    <w:abstractNumId w:val="0"/>
  </w:num>
  <w:num w:numId="33" w16cid:durableId="31314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C60DB"/>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9582E"/>
    <w:rsid w:val="002A6CC5"/>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961D5"/>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1513B"/>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2202"/>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91AEA"/>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3.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24</TotalTime>
  <Pages>2</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8</cp:revision>
  <dcterms:created xsi:type="dcterms:W3CDTF">2022-12-07T09:54:00Z</dcterms:created>
  <dcterms:modified xsi:type="dcterms:W3CDTF">2023-10-13T16:30:00Z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